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17"/>
        <w:gridCol w:w="6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招标人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名称:/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地址: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代理机构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名称：/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地址：/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4" w:hRule="atLeast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项目名称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项目编号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4" w:hRule="atLeast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开标时间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第一中标候选人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名称：/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地址：/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投标报价: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工期：/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质量标准：/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综合得分：/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55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hint="eastAsia" w:ascii="仿宋" w:hAnsi="仿宋" w:eastAsia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  <w:shd w:val="clear" w:color="auto" w:fill="FFFFFF"/>
              </w:rPr>
              <w:t>项目负责人：/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相关证书名称：/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证书编号：/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5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hint="eastAsia"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响应招标文件要求的资格能力条件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企业资质：/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企业业绩：/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项目负责人业绩：/</w:t>
            </w:r>
          </w:p>
          <w:p>
            <w:pPr>
              <w:spacing w:line="550" w:lineRule="atLeast"/>
              <w:rPr>
                <w:rFonts w:hint="default" w:ascii="仿宋" w:hAnsi="仿宋" w:eastAsia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eastAsia="zh-CN"/>
              </w:rPr>
              <w:t>企业奖项：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val="en-US" w:eastAsia="zh-CN"/>
              </w:rPr>
              <w:t>/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其他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第二中标候选人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名称：/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地址：/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投标报价: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工期：/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质量标准：/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综合得分：/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hint="eastAsia" w:ascii="仿宋" w:hAnsi="仿宋" w:eastAsia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  <w:shd w:val="clear" w:color="auto" w:fill="FFFFFF"/>
              </w:rPr>
              <w:t>项目负责人：/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相关证书名称：/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证书编号：/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hint="eastAsia"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响应招标文件要求的资格能力条件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企业资质：/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企业业绩：/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项目负责人业绩：/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eastAsia="zh-CN"/>
              </w:rPr>
              <w:t>企业奖项：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val="en-US" w:eastAsia="zh-CN"/>
              </w:rPr>
              <w:t>/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其他：/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  <w:jc w:val="center"/>
        </w:trPr>
        <w:tc>
          <w:tcPr>
            <w:tcW w:w="2117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550" w:lineRule="atLeast"/>
              <w:ind w:firstLine="240" w:firstLineChars="10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第三中标候选人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名称：/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地址：/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投标报价: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工期：/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质量标准：/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综合得分：/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hint="eastAsia" w:ascii="仿宋" w:hAnsi="仿宋" w:eastAsia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  <w:shd w:val="clear" w:color="auto" w:fill="FFFFFF"/>
              </w:rPr>
              <w:t>项目负责人：/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相关证书名称：/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证书编号：/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9" w:hRule="atLeast"/>
          <w:jc w:val="center"/>
        </w:trPr>
        <w:tc>
          <w:tcPr>
            <w:tcW w:w="211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333333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hint="eastAsia"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响应招标文件要求的资格能力条件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企业资质：/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企业业绩：/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</w:rPr>
              <w:t>项目负责人业绩：/</w:t>
            </w:r>
          </w:p>
          <w:p>
            <w:pPr>
              <w:spacing w:line="550" w:lineRule="atLeast"/>
              <w:rPr>
                <w:rFonts w:hint="eastAsia" w:ascii="仿宋" w:hAnsi="仿宋" w:eastAsia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eastAsia="zh-CN"/>
              </w:rPr>
              <w:t>企业奖项：</w:t>
            </w:r>
            <w:r>
              <w:rPr>
                <w:rFonts w:hint="eastAsia" w:ascii="仿宋" w:hAnsi="仿宋" w:eastAsia="仿宋"/>
                <w:color w:val="FF0000"/>
                <w:sz w:val="24"/>
                <w:szCs w:val="24"/>
                <w:lang w:val="en-US" w:eastAsia="zh-CN"/>
              </w:rPr>
              <w:t>/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其他：/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0" w:hRule="atLeast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招标文件规定公示的其他内容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3" w:hRule="atLeast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被否决投标情况说明（单位、否决依据和原因）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公示时间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4" w:hRule="atLeast"/>
          <w:jc w:val="center"/>
        </w:trPr>
        <w:tc>
          <w:tcPr>
            <w:tcW w:w="2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其他</w:t>
            </w: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ind w:firstLine="480" w:firstLineChars="20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一、若投标人或其他利害关系人对评标结果有异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议，可在中标候选人公示期内向招标人或招标代理机构提出异议。投标人应通过宣城市公共资源交易中心网，登录电子交易系统在线书面提交异议。联系人：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__________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，联系电话：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__________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。</w:t>
            </w:r>
          </w:p>
          <w:p>
            <w:pPr>
              <w:spacing w:line="550" w:lineRule="atLeast"/>
              <w:jc w:val="lef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二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、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若投标人或其他利害关系人对异议处理结果不满意的，可在规定时间内在工作时间向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__________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提出投诉，投标人可通过宣城市公共资源交易中心网，登录电子交易系统在线书面提交,联系电话：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__________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。</w:t>
            </w:r>
          </w:p>
          <w:p>
            <w:pPr>
              <w:spacing w:line="550" w:lineRule="atLeast"/>
              <w:ind w:firstLine="600" w:firstLineChars="2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三、异议提起的条件及不予受理的情形：</w:t>
            </w:r>
          </w:p>
          <w:p>
            <w:pPr>
              <w:spacing w:line="550" w:lineRule="atLeast"/>
              <w:ind w:firstLine="600" w:firstLineChars="2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根据《中华人民共和国招标投标法》、《中华人民共和国招标投标法实施条例》等法律法规，现将异议提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起的条件及不予受理的情形告知如下：</w:t>
            </w:r>
          </w:p>
          <w:p>
            <w:pPr>
              <w:spacing w:line="550" w:lineRule="atLeast"/>
              <w:ind w:firstLine="600" w:firstLineChars="2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、异议应以书面形式实名提出，书面异议材料应当包括以下内容：</w:t>
            </w:r>
          </w:p>
          <w:p>
            <w:pPr>
              <w:spacing w:line="550" w:lineRule="atLeast"/>
              <w:ind w:firstLine="360" w:firstLineChars="1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（1）异议人的名称、地址、有效联系方式；</w:t>
            </w:r>
          </w:p>
          <w:p>
            <w:pPr>
              <w:spacing w:line="550" w:lineRule="atLeast"/>
              <w:ind w:firstLine="360" w:firstLineChars="1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（2）项目名称、项目编号、标段号（如有）；</w:t>
            </w:r>
          </w:p>
          <w:p>
            <w:pPr>
              <w:spacing w:line="550" w:lineRule="atLeast"/>
              <w:ind w:firstLine="360" w:firstLineChars="1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（3）被异议人名称；</w:t>
            </w:r>
          </w:p>
          <w:p>
            <w:pPr>
              <w:spacing w:line="550" w:lineRule="atLeast"/>
              <w:ind w:firstLine="360" w:firstLineChars="1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（4）具体的异议事项、基本事实及必要的证明材料；</w:t>
            </w:r>
          </w:p>
          <w:p>
            <w:pPr>
              <w:spacing w:line="550" w:lineRule="atLeast"/>
              <w:ind w:firstLine="360" w:firstLineChars="1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（5）明确的请求及主张；</w:t>
            </w:r>
          </w:p>
          <w:p>
            <w:pPr>
              <w:spacing w:line="550" w:lineRule="atLeast"/>
              <w:ind w:firstLine="360" w:firstLineChars="1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（6）提起异议的日期。</w:t>
            </w: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 xml:space="preserve"> 异议人为法人或者其他组织的，应当由法定代表人或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其委托代理人（须有授权委托书，签字并加盖公章），提交书面异议。</w:t>
            </w: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异议人需要修改、补充异议材料的，应当在异议期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内提交修改或补充材料。</w:t>
            </w:r>
          </w:p>
          <w:p>
            <w:pPr>
              <w:spacing w:line="550" w:lineRule="atLeast"/>
              <w:ind w:firstLine="480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对弄虚作假进行异议、恶意异议、一年内三次及以上异议均查无实据的投标人，将按照《宣城市工程建设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项目投标人不良行为管理办法》进行处理。</w:t>
            </w:r>
          </w:p>
          <w:p>
            <w:pPr>
              <w:spacing w:line="550" w:lineRule="atLeast"/>
              <w:ind w:firstLine="600" w:firstLineChars="25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2、有下列情形之一的，不予受理：</w:t>
            </w:r>
          </w:p>
          <w:p>
            <w:pPr>
              <w:spacing w:line="550" w:lineRule="atLeast"/>
              <w:ind w:firstLine="480" w:firstLineChars="20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（1）提起异议的主体不符合法律法规规定的；</w:t>
            </w:r>
          </w:p>
          <w:p>
            <w:pPr>
              <w:spacing w:line="550" w:lineRule="atLeast"/>
              <w:ind w:firstLine="480" w:firstLineChars="20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（2）提起异议的时间超过规定时限的；</w:t>
            </w:r>
          </w:p>
          <w:p>
            <w:pPr>
              <w:spacing w:line="550" w:lineRule="atLeast"/>
              <w:ind w:firstLine="480" w:firstLineChars="200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（3）异议材料不完整的；</w:t>
            </w: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 xml:space="preserve">    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（4）异议事项含有主观猜测等内容且未提供有效线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索、难以查证的；</w:t>
            </w: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（5）对其他投标人的投标文件详细内容异议，无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法提供合法来源渠道的；</w:t>
            </w:r>
          </w:p>
          <w:p>
            <w:pPr>
              <w:spacing w:line="550" w:lineRule="atLeast"/>
              <w:jc w:val="center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color w:val="333333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（6）异议事项已进入投诉处理、行政复议或行政</w:t>
            </w:r>
          </w:p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诉讼程序的。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  <w:jc w:val="center"/>
        </w:trPr>
        <w:tc>
          <w:tcPr>
            <w:tcW w:w="822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50" w:lineRule="atLeast"/>
              <w:rPr>
                <w:rFonts w:ascii="仿宋" w:hAnsi="仿宋" w:eastAsia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评标情况一览表：</w:t>
            </w:r>
            <w:r>
              <w:rPr>
                <w:rFonts w:ascii="Calibri" w:hAnsi="Calibri" w:eastAsia="仿宋" w:cs="Calibri"/>
                <w:color w:val="333333"/>
                <w:sz w:val="24"/>
                <w:szCs w:val="24"/>
              </w:rPr>
              <w:t>/</w:t>
            </w: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 xml:space="preserve"> </w:t>
            </w:r>
          </w:p>
        </w:tc>
      </w:tr>
    </w:tbl>
    <w:p>
      <w:pPr>
        <w:rPr>
          <w:rFonts w:hint="eastAsia"/>
        </w:rPr>
      </w:pP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compressPunctuation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jNzUwZTU3ZjJiNjkxZGQwYWQ5MDExNzE5Yzc1OTcifQ=="/>
  </w:docVars>
  <w:rsids>
    <w:rsidRoot w:val="00000000"/>
    <w:rsid w:val="14013035"/>
    <w:rsid w:val="4E692048"/>
    <w:rsid w:val="6F154D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2023-09-21T01:52:00Z</dcterms:created>
  <dc:creator>Administrator</dc:creator>
  <cp:lastModifiedBy>FIOTORO</cp:lastModifiedBy>
  <dcterms:modified xsi:type="dcterms:W3CDTF">2023-09-22T00:56:36Z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18513D4D55C942DBB2A63D35862C4A8F_12</vt:lpwstr>
  </property>
</Properties>
</file>