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 w:line="360" w:lineRule="auto"/>
        <w:ind w:firstLine="120"/>
        <w:jc w:val="center"/>
      </w:pPr>
      <w:r>
        <w:rPr>
          <w:b/>
          <w:sz w:val="32"/>
        </w:rPr>
        <w:t>市场主体评价表 （竞争主体）</w:t>
      </w:r>
    </w:p>
    <w:p w:rsidR="00A77B3E">
      <w:pPr>
        <w:keepLines w:val="0"/>
        <w:spacing w:line="360" w:lineRule="auto"/>
        <w:jc w:val="left"/>
        <w:rPr>
          <w:b/>
          <w:sz w:val="32"/>
        </w:rPr>
      </w:pPr>
    </w:p>
    <w:p>
      <w:pPr>
        <w:bidi w:val="0"/>
        <w:spacing w:line="360" w:lineRule="auto"/>
        <w:rPr>
          <w:rFonts w:ascii="Microsoft YaHei" w:eastAsia="Microsoft YaHei" w:hAnsi="Microsoft YaHei" w:cs="Microsoft YaHei"/>
          <w:sz w:val="28"/>
        </w:rPr>
      </w:pPr>
      <w:r>
        <w:rPr>
          <w:rStyle w:val="DefaultParagraphFont"/>
          <w:bdr w:val="nil"/>
          <w:rtl w:val="0"/>
        </w:rPr>
        <w:t xml:space="preserve">1. 您的姓名：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2. 联系电话：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3. 网站页面布局合理、界面友好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4. 服务流程优化，投标跑腿次数明显减少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5. 交易环节简化，投标提交材料明显减少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6. 业务咨询渠道畅通，响应及时，能一次性告知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7. 办事指南指引清晰，与实际办理要求一致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8. 交易公告、交易进度信息、成交信息和合同履约及变更信息公开透明、查询方便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9. 电子交易系统界面友好，响应迅速，操作方便，要约文件制作与提交便捷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10. 要约文件解密等待时间短，交易秩序良好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11. 电子交易系统与造价等其他软件兼容性好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12. 市场主体库注册、信息变更流程顺畅便捷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13. 交易保证金退还及时、便捷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14. 您对进一步提升我市公共资源交易平台服务水平有哪些意见和建议？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